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6EE" w:rsidRPr="00F754CC" w:rsidRDefault="003036EE" w:rsidP="003036EE">
      <w:pPr>
        <w:rPr>
          <w:sz w:val="20"/>
          <w:szCs w:val="20"/>
        </w:rPr>
      </w:pPr>
      <w:r w:rsidRPr="00F754CC">
        <w:rPr>
          <w:sz w:val="20"/>
          <w:szCs w:val="20"/>
        </w:rPr>
        <w:t>FICHE PRODUIT</w:t>
      </w:r>
    </w:p>
    <w:p w:rsidR="003036EE" w:rsidRDefault="00326016" w:rsidP="003036EE">
      <w:pPr>
        <w:pBdr>
          <w:top w:val="single" w:sz="4" w:space="1" w:color="auto"/>
          <w:left w:val="single" w:sz="4" w:space="4" w:color="auto"/>
          <w:bottom w:val="single" w:sz="4" w:space="1" w:color="auto"/>
          <w:right w:val="single" w:sz="4" w:space="4" w:color="auto"/>
        </w:pBdr>
        <w:jc w:val="center"/>
      </w:pPr>
      <w:r>
        <w:t>HUILE D’OLIVE DE HAUTE</w:t>
      </w:r>
      <w:r w:rsidR="002F5AFD">
        <w:t>-PROVENCE AOP</w:t>
      </w:r>
    </w:p>
    <w:p w:rsidR="00E4126F" w:rsidRDefault="00E4126F"/>
    <w:tbl>
      <w:tblPr>
        <w:tblW w:w="10412" w:type="dxa"/>
        <w:tblInd w:w="70" w:type="dxa"/>
        <w:tblCellMar>
          <w:left w:w="70" w:type="dxa"/>
          <w:right w:w="70" w:type="dxa"/>
        </w:tblCellMar>
        <w:tblLook w:val="04A0"/>
      </w:tblPr>
      <w:tblGrid>
        <w:gridCol w:w="288"/>
        <w:gridCol w:w="4420"/>
        <w:gridCol w:w="2196"/>
        <w:gridCol w:w="1776"/>
        <w:gridCol w:w="1856"/>
      </w:tblGrid>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lang w:eastAsia="fr-FR"/>
              </w:rPr>
            </w:pPr>
            <w:r>
              <w:rPr>
                <w:rFonts w:ascii="Calibri" w:eastAsia="Times New Roman" w:hAnsi="Calibri" w:cs="Times New Roman"/>
                <w:noProof/>
                <w:color w:val="000000"/>
                <w:lang w:eastAsia="fr-FR"/>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724025" cy="2438400"/>
                  <wp:effectExtent l="0" t="0" r="635" b="0"/>
                  <wp:wrapNone/>
                  <wp:docPr id="1" name="Picture 3"/>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6" cstate="print"/>
                          <a:srcRect l="32656" t="22363" r="32188" b="15527"/>
                          <a:stretch>
                            <a:fillRect/>
                          </a:stretch>
                        </pic:blipFill>
                        <pic:spPr bwMode="auto">
                          <a:xfrm>
                            <a:off x="0" y="0"/>
                            <a:ext cx="1714274" cy="2422882"/>
                          </a:xfrm>
                          <a:prstGeom prst="rect">
                            <a:avLst/>
                          </a:prstGeom>
                          <a:noFill/>
                          <a:ln w="1">
                            <a:noFill/>
                            <a:miter lim="800000"/>
                            <a:headEnd/>
                            <a:tailEnd type="none" w="med" len="med"/>
                          </a:ln>
                          <a:effectLst/>
                        </pic:spPr>
                      </pic:pic>
                    </a:graphicData>
                  </a:graphic>
                </wp:anchor>
              </w:drawing>
            </w:r>
          </w:p>
          <w:tbl>
            <w:tblPr>
              <w:tblW w:w="0" w:type="auto"/>
              <w:tblCellSpacing w:w="0" w:type="dxa"/>
              <w:tblCellMar>
                <w:left w:w="0" w:type="dxa"/>
                <w:right w:w="0" w:type="dxa"/>
              </w:tblCellMar>
              <w:tblLook w:val="04A0"/>
            </w:tblPr>
            <w:tblGrid>
              <w:gridCol w:w="4280"/>
            </w:tblGrid>
            <w:tr w:rsidR="00326016" w:rsidRPr="00326016">
              <w:trPr>
                <w:trHeight w:val="255"/>
                <w:tblCellSpacing w:w="0" w:type="dxa"/>
              </w:trPr>
              <w:tc>
                <w:tcPr>
                  <w:tcW w:w="4280"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bl>
          <w:p w:rsidR="00326016" w:rsidRPr="00326016" w:rsidRDefault="00326016" w:rsidP="00326016">
            <w:pPr>
              <w:spacing w:after="0" w:line="240" w:lineRule="auto"/>
              <w:rPr>
                <w:rFonts w:ascii="Calibri" w:eastAsia="Times New Roman" w:hAnsi="Calibri" w:cs="Times New Roman"/>
                <w:color w:val="00000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single" w:sz="4" w:space="0" w:color="auto"/>
              <w:left w:val="single" w:sz="4" w:space="0" w:color="auto"/>
              <w:bottom w:val="nil"/>
              <w:right w:val="nil"/>
            </w:tcBorders>
            <w:shd w:val="clear" w:color="000000" w:fill="D8D8D8"/>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Nom du produit</w:t>
            </w:r>
          </w:p>
        </w:tc>
        <w:tc>
          <w:tcPr>
            <w:tcW w:w="2196" w:type="dxa"/>
            <w:tcBorders>
              <w:top w:val="single" w:sz="4" w:space="0" w:color="auto"/>
              <w:left w:val="single" w:sz="4" w:space="0" w:color="auto"/>
              <w:bottom w:val="nil"/>
              <w:right w:val="single" w:sz="4" w:space="0" w:color="auto"/>
            </w:tcBorders>
            <w:shd w:val="clear" w:color="000000" w:fill="D8D8D8"/>
            <w:noWrap/>
            <w:vAlign w:val="bottom"/>
            <w:hideMark/>
          </w:tcPr>
          <w:p w:rsidR="00326016" w:rsidRPr="00326016" w:rsidRDefault="00326016" w:rsidP="00326016">
            <w:pPr>
              <w:spacing w:after="0" w:line="240" w:lineRule="auto"/>
              <w:jc w:val="center"/>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Format</w:t>
            </w:r>
          </w:p>
        </w:tc>
        <w:tc>
          <w:tcPr>
            <w:tcW w:w="1776" w:type="dxa"/>
            <w:tcBorders>
              <w:top w:val="single" w:sz="4" w:space="0" w:color="auto"/>
              <w:left w:val="nil"/>
              <w:bottom w:val="nil"/>
              <w:right w:val="nil"/>
            </w:tcBorders>
            <w:shd w:val="clear" w:color="000000" w:fill="D8D8D8"/>
            <w:noWrap/>
            <w:vAlign w:val="bottom"/>
            <w:hideMark/>
          </w:tcPr>
          <w:p w:rsidR="00326016" w:rsidRPr="00326016" w:rsidRDefault="00326016" w:rsidP="00326016">
            <w:pPr>
              <w:spacing w:after="0" w:line="240" w:lineRule="auto"/>
              <w:jc w:val="center"/>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Code article</w:t>
            </w:r>
          </w:p>
        </w:tc>
        <w:tc>
          <w:tcPr>
            <w:tcW w:w="1856" w:type="dxa"/>
            <w:tcBorders>
              <w:top w:val="single" w:sz="4" w:space="0" w:color="auto"/>
              <w:left w:val="single" w:sz="4" w:space="0" w:color="auto"/>
              <w:bottom w:val="nil"/>
              <w:right w:val="single" w:sz="4" w:space="0" w:color="auto"/>
            </w:tcBorders>
            <w:shd w:val="clear" w:color="000000" w:fill="D8D8D8"/>
            <w:noWrap/>
            <w:vAlign w:val="bottom"/>
            <w:hideMark/>
          </w:tcPr>
          <w:p w:rsidR="00326016" w:rsidRPr="00326016" w:rsidRDefault="00326016" w:rsidP="00326016">
            <w:pPr>
              <w:spacing w:after="0" w:line="240" w:lineRule="auto"/>
              <w:jc w:val="center"/>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Code EAN</w:t>
            </w:r>
          </w:p>
        </w:tc>
      </w:tr>
      <w:tr w:rsidR="00326016" w:rsidRPr="00326016" w:rsidTr="00326016">
        <w:trPr>
          <w:trHeight w:val="255"/>
        </w:trPr>
        <w:tc>
          <w:tcPr>
            <w:tcW w:w="288" w:type="dxa"/>
            <w:tcBorders>
              <w:top w:val="nil"/>
              <w:left w:val="nil"/>
              <w:bottom w:val="nil"/>
              <w:right w:val="nil"/>
            </w:tcBorders>
            <w:shd w:val="clear" w:color="auto" w:fill="auto"/>
            <w:noWrap/>
            <w:vAlign w:val="center"/>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single" w:sz="4" w:space="0" w:color="auto"/>
              <w:left w:val="single" w:sz="4" w:space="0" w:color="auto"/>
              <w:bottom w:val="nil"/>
              <w:right w:val="single" w:sz="4" w:space="0" w:color="auto"/>
            </w:tcBorders>
            <w:shd w:val="clear" w:color="auto" w:fill="auto"/>
            <w:vAlign w:val="center"/>
            <w:hideMark/>
          </w:tcPr>
          <w:p w:rsidR="00326016" w:rsidRPr="00326016" w:rsidRDefault="00326016" w:rsidP="00326016">
            <w:pPr>
              <w:spacing w:after="0" w:line="240" w:lineRule="auto"/>
              <w:rPr>
                <w:rFonts w:ascii="Calibri" w:eastAsia="Times New Roman" w:hAnsi="Calibri" w:cs="Times New Roman"/>
                <w:b/>
                <w:bCs/>
                <w:color w:val="000000"/>
                <w:sz w:val="20"/>
                <w:szCs w:val="20"/>
                <w:lang w:eastAsia="fr-FR"/>
              </w:rPr>
            </w:pPr>
            <w:r w:rsidRPr="00326016">
              <w:rPr>
                <w:rFonts w:ascii="Calibri" w:eastAsia="Times New Roman" w:hAnsi="Calibri" w:cs="Times New Roman"/>
                <w:b/>
                <w:bCs/>
                <w:color w:val="000000"/>
                <w:sz w:val="20"/>
                <w:szCs w:val="20"/>
                <w:lang w:eastAsia="fr-FR"/>
              </w:rPr>
              <w:t>Huile d'olive Haute-Provence AOP</w:t>
            </w:r>
          </w:p>
        </w:tc>
        <w:tc>
          <w:tcPr>
            <w:tcW w:w="2196" w:type="dxa"/>
            <w:tcBorders>
              <w:top w:val="single" w:sz="4" w:space="0" w:color="auto"/>
              <w:left w:val="nil"/>
              <w:bottom w:val="nil"/>
              <w:right w:val="single" w:sz="4" w:space="0" w:color="auto"/>
            </w:tcBorders>
            <w:shd w:val="clear" w:color="auto" w:fill="auto"/>
            <w:noWrap/>
            <w:vAlign w:val="center"/>
            <w:hideMark/>
          </w:tcPr>
          <w:p w:rsidR="00326016" w:rsidRPr="00326016" w:rsidRDefault="00326016" w:rsidP="00326016">
            <w:pPr>
              <w:spacing w:after="0" w:line="240" w:lineRule="auto"/>
              <w:jc w:val="center"/>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Bidon argent 250 ml</w:t>
            </w:r>
          </w:p>
        </w:tc>
        <w:tc>
          <w:tcPr>
            <w:tcW w:w="1776" w:type="dxa"/>
            <w:tcBorders>
              <w:top w:val="single" w:sz="4" w:space="0" w:color="auto"/>
              <w:left w:val="nil"/>
              <w:bottom w:val="nil"/>
              <w:right w:val="single" w:sz="4" w:space="0" w:color="auto"/>
            </w:tcBorders>
            <w:shd w:val="clear" w:color="auto" w:fill="auto"/>
            <w:noWrap/>
            <w:vAlign w:val="center"/>
            <w:hideMark/>
          </w:tcPr>
          <w:p w:rsidR="00326016" w:rsidRPr="00326016" w:rsidRDefault="00326016" w:rsidP="00326016">
            <w:pPr>
              <w:spacing w:after="0" w:line="240" w:lineRule="auto"/>
              <w:jc w:val="center"/>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1H112-CBRA</w:t>
            </w:r>
          </w:p>
        </w:tc>
        <w:tc>
          <w:tcPr>
            <w:tcW w:w="1856" w:type="dxa"/>
            <w:tcBorders>
              <w:top w:val="single" w:sz="4" w:space="0" w:color="auto"/>
              <w:left w:val="nil"/>
              <w:bottom w:val="nil"/>
              <w:right w:val="single" w:sz="4" w:space="0" w:color="auto"/>
            </w:tcBorders>
            <w:shd w:val="clear" w:color="auto" w:fill="auto"/>
            <w:noWrap/>
            <w:vAlign w:val="center"/>
            <w:hideMark/>
          </w:tcPr>
          <w:p w:rsidR="00326016" w:rsidRPr="00326016" w:rsidRDefault="00326016" w:rsidP="00326016">
            <w:pPr>
              <w:spacing w:after="0" w:line="240" w:lineRule="auto"/>
              <w:jc w:val="center"/>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3 330 147 800 919</w:t>
            </w:r>
          </w:p>
        </w:tc>
      </w:tr>
      <w:tr w:rsidR="00326016" w:rsidRPr="00326016" w:rsidTr="00326016">
        <w:trPr>
          <w:trHeight w:val="255"/>
        </w:trPr>
        <w:tc>
          <w:tcPr>
            <w:tcW w:w="288" w:type="dxa"/>
            <w:tcBorders>
              <w:top w:val="nil"/>
              <w:left w:val="nil"/>
              <w:bottom w:val="nil"/>
              <w:right w:val="nil"/>
            </w:tcBorders>
            <w:shd w:val="clear" w:color="auto" w:fill="auto"/>
            <w:noWrap/>
            <w:vAlign w:val="center"/>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single" w:sz="4" w:space="0" w:color="auto"/>
              <w:bottom w:val="single" w:sz="4" w:space="0" w:color="auto"/>
              <w:right w:val="single" w:sz="4" w:space="0" w:color="auto"/>
            </w:tcBorders>
            <w:shd w:val="clear" w:color="auto" w:fill="auto"/>
            <w:vAlign w:val="center"/>
            <w:hideMark/>
          </w:tcPr>
          <w:p w:rsidR="00326016" w:rsidRPr="00326016" w:rsidRDefault="00326016" w:rsidP="00326016">
            <w:pPr>
              <w:spacing w:after="0" w:line="240" w:lineRule="auto"/>
              <w:rPr>
                <w:rFonts w:ascii="Calibri" w:eastAsia="Times New Roman" w:hAnsi="Calibri" w:cs="Times New Roman"/>
                <w:b/>
                <w:bCs/>
                <w:color w:val="000000"/>
                <w:sz w:val="20"/>
                <w:szCs w:val="20"/>
                <w:lang w:eastAsia="fr-FR"/>
              </w:rPr>
            </w:pPr>
            <w:r w:rsidRPr="00326016">
              <w:rPr>
                <w:rFonts w:ascii="Calibri" w:eastAsia="Times New Roman" w:hAnsi="Calibri" w:cs="Times New Roman"/>
                <w:b/>
                <w:bCs/>
                <w:color w:val="000000"/>
                <w:sz w:val="20"/>
                <w:szCs w:val="20"/>
                <w:lang w:eastAsia="fr-FR"/>
              </w:rPr>
              <w:t> </w:t>
            </w:r>
          </w:p>
        </w:tc>
        <w:tc>
          <w:tcPr>
            <w:tcW w:w="2196" w:type="dxa"/>
            <w:tcBorders>
              <w:top w:val="nil"/>
              <w:left w:val="nil"/>
              <w:bottom w:val="single" w:sz="4" w:space="0" w:color="auto"/>
              <w:right w:val="single" w:sz="4" w:space="0" w:color="auto"/>
            </w:tcBorders>
            <w:shd w:val="clear" w:color="auto" w:fill="auto"/>
            <w:noWrap/>
            <w:vAlign w:val="center"/>
            <w:hideMark/>
          </w:tcPr>
          <w:p w:rsidR="00326016" w:rsidRPr="00326016" w:rsidRDefault="00326016" w:rsidP="00326016">
            <w:pPr>
              <w:spacing w:after="0" w:line="240" w:lineRule="auto"/>
              <w:jc w:val="center"/>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Bidon argent 500 ml</w:t>
            </w:r>
          </w:p>
        </w:tc>
        <w:tc>
          <w:tcPr>
            <w:tcW w:w="1776" w:type="dxa"/>
            <w:tcBorders>
              <w:top w:val="nil"/>
              <w:left w:val="nil"/>
              <w:bottom w:val="single" w:sz="4" w:space="0" w:color="auto"/>
              <w:right w:val="single" w:sz="4" w:space="0" w:color="auto"/>
            </w:tcBorders>
            <w:shd w:val="clear" w:color="auto" w:fill="auto"/>
            <w:noWrap/>
            <w:vAlign w:val="center"/>
            <w:hideMark/>
          </w:tcPr>
          <w:p w:rsidR="00326016" w:rsidRPr="00326016" w:rsidRDefault="00326016" w:rsidP="00326016">
            <w:pPr>
              <w:spacing w:after="0" w:line="240" w:lineRule="auto"/>
              <w:jc w:val="center"/>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1H112-CBRB</w:t>
            </w:r>
          </w:p>
        </w:tc>
        <w:tc>
          <w:tcPr>
            <w:tcW w:w="1856" w:type="dxa"/>
            <w:tcBorders>
              <w:top w:val="nil"/>
              <w:left w:val="nil"/>
              <w:bottom w:val="single" w:sz="4" w:space="0" w:color="auto"/>
              <w:right w:val="single" w:sz="4" w:space="0" w:color="auto"/>
            </w:tcBorders>
            <w:shd w:val="clear" w:color="auto" w:fill="auto"/>
            <w:noWrap/>
            <w:vAlign w:val="center"/>
            <w:hideMark/>
          </w:tcPr>
          <w:p w:rsidR="00326016" w:rsidRPr="00326016" w:rsidRDefault="00326016" w:rsidP="00326016">
            <w:pPr>
              <w:spacing w:after="0" w:line="240" w:lineRule="auto"/>
              <w:jc w:val="center"/>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3 330 147 900 091</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000000" w:fill="D8D8D8"/>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Informations règlementaires</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auto" w:fill="auto"/>
            <w:vAlign w:val="center"/>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Huile d'olive vierge extra. Extraite à froid.</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nil"/>
              <w:left w:val="single" w:sz="4" w:space="0" w:color="auto"/>
              <w:bottom w:val="single" w:sz="4" w:space="0" w:color="auto"/>
              <w:right w:val="single" w:sz="4" w:space="0" w:color="000000"/>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Huile d’olive de catégorie supérieure, obtenue directement des olives et uniquement par des moyens mécaniques.</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Origine</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auto" w:fill="auto"/>
            <w:vAlign w:val="center"/>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 xml:space="preserve">Une multitude de petites parcelles de Manosque aux </w:t>
            </w:r>
            <w:proofErr w:type="spellStart"/>
            <w:r w:rsidRPr="00326016">
              <w:rPr>
                <w:rFonts w:ascii="Calibri" w:eastAsia="Times New Roman" w:hAnsi="Calibri" w:cs="Times New Roman"/>
                <w:color w:val="000000"/>
                <w:sz w:val="20"/>
                <w:szCs w:val="20"/>
                <w:lang w:eastAsia="fr-FR"/>
              </w:rPr>
              <w:t>Mées</w:t>
            </w:r>
            <w:proofErr w:type="spellEnd"/>
            <w:r w:rsidRPr="00326016">
              <w:rPr>
                <w:rFonts w:ascii="Calibri" w:eastAsia="Times New Roman" w:hAnsi="Calibri" w:cs="Times New Roman"/>
                <w:color w:val="000000"/>
                <w:sz w:val="20"/>
                <w:szCs w:val="20"/>
                <w:lang w:eastAsia="fr-FR"/>
              </w:rPr>
              <w:t>.</w:t>
            </w:r>
          </w:p>
        </w:tc>
      </w:tr>
      <w:tr w:rsidR="00326016" w:rsidRPr="00326016" w:rsidTr="00326016">
        <w:trPr>
          <w:trHeight w:val="540"/>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nil"/>
              <w:left w:val="single" w:sz="4" w:space="0" w:color="auto"/>
              <w:bottom w:val="single" w:sz="4" w:space="0" w:color="auto"/>
              <w:right w:val="single" w:sz="4" w:space="0" w:color="000000"/>
            </w:tcBorders>
            <w:shd w:val="clear" w:color="auto" w:fill="auto"/>
            <w:vAlign w:val="center"/>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A L'Olivier souhaite vous faire partager sa passion pour les huiles d'olive françaises classées en AOP (Appellation d'Origine Protégée) par la Communauté Européenne.</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Composition</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auto" w:fill="auto"/>
            <w:vAlign w:val="center"/>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Huile d'olive vierge extra.</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nil"/>
              <w:left w:val="single" w:sz="4" w:space="0" w:color="auto"/>
              <w:bottom w:val="single" w:sz="4" w:space="0" w:color="auto"/>
              <w:right w:val="single" w:sz="4" w:space="0" w:color="000000"/>
            </w:tcBorders>
            <w:shd w:val="clear" w:color="auto" w:fill="auto"/>
            <w:vAlign w:val="center"/>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 xml:space="preserve">Variétés d'olives: </w:t>
            </w:r>
            <w:proofErr w:type="spellStart"/>
            <w:r w:rsidRPr="00326016">
              <w:rPr>
                <w:rFonts w:ascii="Calibri" w:eastAsia="Times New Roman" w:hAnsi="Calibri" w:cs="Times New Roman"/>
                <w:color w:val="000000"/>
                <w:sz w:val="20"/>
                <w:szCs w:val="20"/>
                <w:lang w:eastAsia="fr-FR"/>
              </w:rPr>
              <w:t>Aglandau</w:t>
            </w:r>
            <w:proofErr w:type="spellEnd"/>
            <w:r w:rsidRPr="00326016">
              <w:rPr>
                <w:rFonts w:ascii="Calibri" w:eastAsia="Times New Roman" w:hAnsi="Calibri" w:cs="Times New Roman"/>
                <w:color w:val="000000"/>
                <w:sz w:val="20"/>
                <w:szCs w:val="20"/>
                <w:lang w:eastAsia="fr-FR"/>
              </w:rPr>
              <w:t xml:space="preserve"> 80%, Tanche</w:t>
            </w:r>
            <w:r w:rsidR="007951D5">
              <w:rPr>
                <w:rFonts w:ascii="Calibri" w:eastAsia="Times New Roman" w:hAnsi="Calibri" w:cs="Times New Roman"/>
                <w:color w:val="000000"/>
                <w:sz w:val="20"/>
                <w:szCs w:val="20"/>
                <w:lang w:eastAsia="fr-FR"/>
              </w:rPr>
              <w:t>, Picholine</w:t>
            </w:r>
            <w:r w:rsidRPr="00326016">
              <w:rPr>
                <w:rFonts w:ascii="Calibri" w:eastAsia="Times New Roman" w:hAnsi="Calibri" w:cs="Times New Roman"/>
                <w:color w:val="000000"/>
                <w:sz w:val="20"/>
                <w:szCs w:val="20"/>
                <w:lang w:eastAsia="fr-FR"/>
              </w:rPr>
              <w:t xml:space="preserve"> et autres variétés minoritaires.</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000000" w:fill="D8D8D8"/>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Profil gustatif</w:t>
            </w:r>
          </w:p>
        </w:tc>
      </w:tr>
      <w:tr w:rsidR="00326016" w:rsidRPr="00326016" w:rsidTr="00326016">
        <w:trPr>
          <w:trHeight w:val="79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auto" w:fill="auto"/>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Cette huile équilibrée, qui se classe entre médium et robuste, offre une richesse aromatique intéressante d'herbe fraîchement coupée, de feuilles de salade, d'artichaut, de tomate et d'oseille. On retrouve les mêmes saveurs au palais, avec une légère amertume et un poivré persistant jusqu'au fort arrière-goût herbacé.</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Default="00326016" w:rsidP="00326016">
            <w:pPr>
              <w:spacing w:after="0" w:line="240" w:lineRule="auto"/>
              <w:rPr>
                <w:rFonts w:ascii="Calibri" w:eastAsia="Times New Roman" w:hAnsi="Calibri" w:cs="Times New Roman"/>
                <w:color w:val="000000"/>
                <w:sz w:val="20"/>
                <w:szCs w:val="20"/>
                <w:lang w:eastAsia="fr-FR"/>
              </w:rPr>
            </w:pPr>
          </w:p>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Utilisations</w:t>
            </w:r>
          </w:p>
        </w:tc>
      </w:tr>
      <w:tr w:rsidR="00326016" w:rsidRPr="00326016" w:rsidTr="00326016">
        <w:trPr>
          <w:trHeight w:val="58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Huile pour la cuisine de tous les jours: pour la cuisson des viandes, des poissons et des légumes, au four, à la poêle ou en cocotte. Pour réaliser des vinaigrettes ou des marinades. Pour assaisonner des pâtes ou agrémenter un fromage.</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Default="00326016" w:rsidP="00326016">
            <w:pPr>
              <w:spacing w:after="0" w:line="240" w:lineRule="auto"/>
              <w:rPr>
                <w:rFonts w:ascii="Calibri" w:eastAsia="Times New Roman" w:hAnsi="Calibri" w:cs="Times New Roman"/>
                <w:color w:val="000000"/>
                <w:sz w:val="20"/>
                <w:szCs w:val="20"/>
                <w:lang w:eastAsia="fr-FR"/>
              </w:rPr>
            </w:pPr>
          </w:p>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Accords</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Vinaigre balsamique de Modène IGP, vinaigre à la pulpe de poivron et au piment d'Espelette, vinaigre de Xérès AOP.</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Default="00326016" w:rsidP="00326016">
            <w:pPr>
              <w:spacing w:after="0" w:line="240" w:lineRule="auto"/>
              <w:rPr>
                <w:rFonts w:ascii="Calibri" w:eastAsia="Times New Roman" w:hAnsi="Calibri" w:cs="Times New Roman"/>
                <w:color w:val="000000"/>
                <w:sz w:val="20"/>
                <w:szCs w:val="20"/>
                <w:lang w:eastAsia="fr-FR"/>
              </w:rPr>
            </w:pPr>
          </w:p>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000000" w:fill="D8D8D8"/>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Durée de vie et conservation</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nil"/>
              <w:right w:val="single" w:sz="4" w:space="0" w:color="000000"/>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18 mois.</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nil"/>
              <w:left w:val="single" w:sz="4" w:space="0" w:color="auto"/>
              <w:bottom w:val="nil"/>
              <w:right w:val="single" w:sz="4" w:space="0" w:color="000000"/>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A conserver à l'abri de la lumière et de la chaleur.</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nil"/>
              <w:left w:val="single" w:sz="4" w:space="0" w:color="auto"/>
              <w:bottom w:val="single" w:sz="4" w:space="0" w:color="auto"/>
              <w:right w:val="single" w:sz="4" w:space="0" w:color="000000"/>
            </w:tcBorders>
            <w:shd w:val="clear" w:color="auto" w:fill="auto"/>
            <w:vAlign w:val="center"/>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Nous garantissons que notre  huile d'olive peut être utilisée à chaud en cuisine (environ 180° C).</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42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219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77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856"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 xml:space="preserve">Colisage </w:t>
            </w:r>
          </w:p>
        </w:tc>
      </w:tr>
      <w:tr w:rsidR="00326016" w:rsidRPr="00326016" w:rsidTr="00326016">
        <w:trPr>
          <w:trHeight w:val="255"/>
        </w:trPr>
        <w:tc>
          <w:tcPr>
            <w:tcW w:w="288" w:type="dxa"/>
            <w:tcBorders>
              <w:top w:val="nil"/>
              <w:left w:val="nil"/>
              <w:bottom w:val="nil"/>
              <w:right w:val="nil"/>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p>
        </w:tc>
        <w:tc>
          <w:tcPr>
            <w:tcW w:w="1012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326016" w:rsidRPr="00326016" w:rsidRDefault="00326016" w:rsidP="00326016">
            <w:pPr>
              <w:spacing w:after="0" w:line="240" w:lineRule="auto"/>
              <w:rPr>
                <w:rFonts w:ascii="Calibri" w:eastAsia="Times New Roman" w:hAnsi="Calibri" w:cs="Times New Roman"/>
                <w:color w:val="000000"/>
                <w:sz w:val="20"/>
                <w:szCs w:val="20"/>
                <w:lang w:eastAsia="fr-FR"/>
              </w:rPr>
            </w:pPr>
            <w:r w:rsidRPr="00326016">
              <w:rPr>
                <w:rFonts w:ascii="Calibri" w:eastAsia="Times New Roman" w:hAnsi="Calibri" w:cs="Times New Roman"/>
                <w:color w:val="000000"/>
                <w:sz w:val="20"/>
                <w:szCs w:val="20"/>
                <w:lang w:eastAsia="fr-FR"/>
              </w:rPr>
              <w:t>Carton de 6 bidons.</w:t>
            </w:r>
          </w:p>
        </w:tc>
      </w:tr>
    </w:tbl>
    <w:p w:rsidR="00326016" w:rsidRDefault="00326016"/>
    <w:sectPr w:rsidR="00326016" w:rsidSect="003036EE">
      <w:footerReference w:type="default" r:id="rId7"/>
      <w:pgSz w:w="11906" w:h="16838"/>
      <w:pgMar w:top="720" w:right="720" w:bottom="720" w:left="72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4AE" w:rsidRDefault="009024AE" w:rsidP="003036EE">
      <w:pPr>
        <w:spacing w:after="0" w:line="240" w:lineRule="auto"/>
      </w:pPr>
      <w:r>
        <w:separator/>
      </w:r>
    </w:p>
  </w:endnote>
  <w:endnote w:type="continuationSeparator" w:id="0">
    <w:p w:rsidR="009024AE" w:rsidRDefault="009024AE" w:rsidP="003036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4AE" w:rsidRDefault="009024AE" w:rsidP="003036EE">
    <w:pPr>
      <w:pStyle w:val="Pieddepage"/>
    </w:pPr>
    <w:r w:rsidRPr="00F754CC">
      <w:rPr>
        <w:noProof/>
        <w:lang w:eastAsia="fr-FR"/>
      </w:rPr>
      <w:drawing>
        <wp:inline distT="0" distB="0" distL="0" distR="0">
          <wp:extent cx="1182652" cy="309264"/>
          <wp:effectExtent l="19050" t="0" r="0" b="0"/>
          <wp:docPr id="17" name="Image 5" descr="U:\Logos\logo-1822.jpg"/>
          <wp:cNvGraphicFramePr/>
          <a:graphic xmlns:a="http://schemas.openxmlformats.org/drawingml/2006/main">
            <a:graphicData uri="http://schemas.openxmlformats.org/drawingml/2006/picture">
              <pic:pic xmlns:pic="http://schemas.openxmlformats.org/drawingml/2006/picture">
                <pic:nvPicPr>
                  <pic:cNvPr id="1026" name="Picture 2" descr="U:\Logos\logo-1822.jpg"/>
                  <pic:cNvPicPr>
                    <a:picLocks noChangeAspect="1" noChangeArrowheads="1"/>
                  </pic:cNvPicPr>
                </pic:nvPicPr>
                <pic:blipFill>
                  <a:blip r:embed="rId1" cstate="print"/>
                  <a:srcRect t="7291" b="60417"/>
                  <a:stretch>
                    <a:fillRect/>
                  </a:stretch>
                </pic:blipFill>
                <pic:spPr bwMode="auto">
                  <a:xfrm>
                    <a:off x="0" y="0"/>
                    <a:ext cx="1182652" cy="309264"/>
                  </a:xfrm>
                  <a:prstGeom prst="rect">
                    <a:avLst/>
                  </a:prstGeom>
                  <a:noFill/>
                </pic:spPr>
              </pic:pic>
            </a:graphicData>
          </a:graphic>
        </wp:inline>
      </w:drawing>
    </w:r>
    <w:r w:rsidRPr="00F754CC">
      <w:rPr>
        <w:rFonts w:ascii="Gill Sans MT" w:hAnsi="Gill Sans MT"/>
        <w:color w:val="1D1B11" w:themeColor="background2" w:themeShade="1A"/>
        <w:sz w:val="20"/>
        <w:szCs w:val="20"/>
      </w:rPr>
      <w:ptab w:relativeTo="margin" w:alignment="center" w:leader="none"/>
    </w:r>
    <w:r w:rsidRPr="00F754CC">
      <w:rPr>
        <w:rFonts w:ascii="Gill Sans MT" w:hAnsi="Gill Sans MT"/>
        <w:color w:val="1D1B11" w:themeColor="background2" w:themeShade="1A"/>
        <w:sz w:val="20"/>
        <w:szCs w:val="20"/>
      </w:rPr>
      <w:t>Maison Spéciale pour toutes les huiles</w:t>
    </w:r>
    <w:r w:rsidRPr="00F754CC">
      <w:rPr>
        <w:rFonts w:ascii="Gill Sans MT" w:hAnsi="Gill Sans MT"/>
        <w:color w:val="1D1B11" w:themeColor="background2" w:themeShade="1A"/>
        <w:sz w:val="20"/>
        <w:szCs w:val="20"/>
      </w:rPr>
      <w:ptab w:relativeTo="margin" w:alignment="right" w:leader="none"/>
    </w:r>
    <w:r w:rsidRPr="00F754CC">
      <w:rPr>
        <w:noProof/>
        <w:lang w:eastAsia="fr-FR"/>
      </w:rPr>
      <w:drawing>
        <wp:inline distT="0" distB="0" distL="0" distR="0">
          <wp:extent cx="1182652" cy="488834"/>
          <wp:effectExtent l="19050" t="0" r="0" b="0"/>
          <wp:docPr id="18" name="Image 6" descr="U:\Logos\logo-1822.jpg"/>
          <wp:cNvGraphicFramePr/>
          <a:graphic xmlns:a="http://schemas.openxmlformats.org/drawingml/2006/main">
            <a:graphicData uri="http://schemas.openxmlformats.org/drawingml/2006/picture">
              <pic:pic xmlns:pic="http://schemas.openxmlformats.org/drawingml/2006/picture">
                <pic:nvPicPr>
                  <pic:cNvPr id="5" name="Picture 2" descr="U:\Logos\logo-1822.jpg"/>
                  <pic:cNvPicPr>
                    <a:picLocks noChangeAspect="1" noChangeArrowheads="1"/>
                  </pic:cNvPicPr>
                </pic:nvPicPr>
                <pic:blipFill>
                  <a:blip r:embed="rId1" cstate="print"/>
                  <a:srcRect t="40625" b="8333"/>
                  <a:stretch>
                    <a:fillRect/>
                  </a:stretch>
                </pic:blipFill>
                <pic:spPr bwMode="auto">
                  <a:xfrm>
                    <a:off x="0" y="0"/>
                    <a:ext cx="1182652" cy="488834"/>
                  </a:xfrm>
                  <a:prstGeom prst="rect">
                    <a:avLst/>
                  </a:prstGeom>
                  <a:noFill/>
                </pic:spPr>
              </pic:pic>
            </a:graphicData>
          </a:graphic>
        </wp:inline>
      </w:drawing>
    </w:r>
  </w:p>
  <w:p w:rsidR="009024AE" w:rsidRPr="003036EE" w:rsidRDefault="009024AE" w:rsidP="003036E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4AE" w:rsidRDefault="009024AE" w:rsidP="003036EE">
      <w:pPr>
        <w:spacing w:after="0" w:line="240" w:lineRule="auto"/>
      </w:pPr>
      <w:r>
        <w:separator/>
      </w:r>
    </w:p>
  </w:footnote>
  <w:footnote w:type="continuationSeparator" w:id="0">
    <w:p w:rsidR="009024AE" w:rsidRDefault="009024AE" w:rsidP="003036E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3036EE"/>
    <w:rsid w:val="000254CB"/>
    <w:rsid w:val="000A31AF"/>
    <w:rsid w:val="000E5A6F"/>
    <w:rsid w:val="001016B7"/>
    <w:rsid w:val="00147B82"/>
    <w:rsid w:val="00283043"/>
    <w:rsid w:val="00296C0B"/>
    <w:rsid w:val="002B0D4B"/>
    <w:rsid w:val="002C19D8"/>
    <w:rsid w:val="002F449E"/>
    <w:rsid w:val="002F5AFD"/>
    <w:rsid w:val="003036EE"/>
    <w:rsid w:val="00326016"/>
    <w:rsid w:val="00341AB8"/>
    <w:rsid w:val="00345616"/>
    <w:rsid w:val="003B4600"/>
    <w:rsid w:val="003B7BFC"/>
    <w:rsid w:val="003E15E9"/>
    <w:rsid w:val="003F7E99"/>
    <w:rsid w:val="00435721"/>
    <w:rsid w:val="00477264"/>
    <w:rsid w:val="004C4C8E"/>
    <w:rsid w:val="004C65FD"/>
    <w:rsid w:val="004E709A"/>
    <w:rsid w:val="004E7B62"/>
    <w:rsid w:val="00507884"/>
    <w:rsid w:val="00522D6B"/>
    <w:rsid w:val="005A53F3"/>
    <w:rsid w:val="005A5D98"/>
    <w:rsid w:val="00615F8A"/>
    <w:rsid w:val="006256E5"/>
    <w:rsid w:val="00635EF6"/>
    <w:rsid w:val="006B6A6A"/>
    <w:rsid w:val="006F476D"/>
    <w:rsid w:val="00793B52"/>
    <w:rsid w:val="00794689"/>
    <w:rsid w:val="007951D5"/>
    <w:rsid w:val="007E1F03"/>
    <w:rsid w:val="00835055"/>
    <w:rsid w:val="008B571E"/>
    <w:rsid w:val="008F7ED8"/>
    <w:rsid w:val="009024AE"/>
    <w:rsid w:val="00914065"/>
    <w:rsid w:val="00924AAF"/>
    <w:rsid w:val="009350B3"/>
    <w:rsid w:val="009D09B2"/>
    <w:rsid w:val="009D235F"/>
    <w:rsid w:val="00AD447A"/>
    <w:rsid w:val="00AF2EBF"/>
    <w:rsid w:val="00B342F5"/>
    <w:rsid w:val="00BA08A8"/>
    <w:rsid w:val="00BA10EE"/>
    <w:rsid w:val="00BC5C68"/>
    <w:rsid w:val="00C37265"/>
    <w:rsid w:val="00C836B1"/>
    <w:rsid w:val="00C84B1D"/>
    <w:rsid w:val="00CB4BEA"/>
    <w:rsid w:val="00CC7DF3"/>
    <w:rsid w:val="00CE45E3"/>
    <w:rsid w:val="00D02D26"/>
    <w:rsid w:val="00D50BA6"/>
    <w:rsid w:val="00DA2C49"/>
    <w:rsid w:val="00E22FF1"/>
    <w:rsid w:val="00E4126F"/>
    <w:rsid w:val="00E612DE"/>
    <w:rsid w:val="00F24AF9"/>
    <w:rsid w:val="00FB1776"/>
    <w:rsid w:val="00FE14E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6E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3036EE"/>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3036EE"/>
  </w:style>
  <w:style w:type="paragraph" w:styleId="Pieddepage">
    <w:name w:val="footer"/>
    <w:basedOn w:val="Normal"/>
    <w:link w:val="PieddepageCar"/>
    <w:uiPriority w:val="99"/>
    <w:semiHidden/>
    <w:unhideWhenUsed/>
    <w:rsid w:val="003036EE"/>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3036EE"/>
  </w:style>
  <w:style w:type="paragraph" w:styleId="Textedebulles">
    <w:name w:val="Balloon Text"/>
    <w:basedOn w:val="Normal"/>
    <w:link w:val="TextedebullesCar"/>
    <w:uiPriority w:val="99"/>
    <w:semiHidden/>
    <w:unhideWhenUsed/>
    <w:rsid w:val="003036E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036E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7026376">
      <w:bodyDiv w:val="1"/>
      <w:marLeft w:val="0"/>
      <w:marRight w:val="0"/>
      <w:marTop w:val="0"/>
      <w:marBottom w:val="0"/>
      <w:divBdr>
        <w:top w:val="none" w:sz="0" w:space="0" w:color="auto"/>
        <w:left w:val="none" w:sz="0" w:space="0" w:color="auto"/>
        <w:bottom w:val="none" w:sz="0" w:space="0" w:color="auto"/>
        <w:right w:val="none" w:sz="0" w:space="0" w:color="auto"/>
      </w:divBdr>
    </w:div>
    <w:div w:id="95830856">
      <w:bodyDiv w:val="1"/>
      <w:marLeft w:val="0"/>
      <w:marRight w:val="0"/>
      <w:marTop w:val="0"/>
      <w:marBottom w:val="0"/>
      <w:divBdr>
        <w:top w:val="none" w:sz="0" w:space="0" w:color="auto"/>
        <w:left w:val="none" w:sz="0" w:space="0" w:color="auto"/>
        <w:bottom w:val="none" w:sz="0" w:space="0" w:color="auto"/>
        <w:right w:val="none" w:sz="0" w:space="0" w:color="auto"/>
      </w:divBdr>
    </w:div>
    <w:div w:id="122306442">
      <w:bodyDiv w:val="1"/>
      <w:marLeft w:val="0"/>
      <w:marRight w:val="0"/>
      <w:marTop w:val="0"/>
      <w:marBottom w:val="0"/>
      <w:divBdr>
        <w:top w:val="none" w:sz="0" w:space="0" w:color="auto"/>
        <w:left w:val="none" w:sz="0" w:space="0" w:color="auto"/>
        <w:bottom w:val="none" w:sz="0" w:space="0" w:color="auto"/>
        <w:right w:val="none" w:sz="0" w:space="0" w:color="auto"/>
      </w:divBdr>
    </w:div>
    <w:div w:id="169179332">
      <w:bodyDiv w:val="1"/>
      <w:marLeft w:val="0"/>
      <w:marRight w:val="0"/>
      <w:marTop w:val="0"/>
      <w:marBottom w:val="0"/>
      <w:divBdr>
        <w:top w:val="none" w:sz="0" w:space="0" w:color="auto"/>
        <w:left w:val="none" w:sz="0" w:space="0" w:color="auto"/>
        <w:bottom w:val="none" w:sz="0" w:space="0" w:color="auto"/>
        <w:right w:val="none" w:sz="0" w:space="0" w:color="auto"/>
      </w:divBdr>
    </w:div>
    <w:div w:id="174465315">
      <w:bodyDiv w:val="1"/>
      <w:marLeft w:val="0"/>
      <w:marRight w:val="0"/>
      <w:marTop w:val="0"/>
      <w:marBottom w:val="0"/>
      <w:divBdr>
        <w:top w:val="none" w:sz="0" w:space="0" w:color="auto"/>
        <w:left w:val="none" w:sz="0" w:space="0" w:color="auto"/>
        <w:bottom w:val="none" w:sz="0" w:space="0" w:color="auto"/>
        <w:right w:val="none" w:sz="0" w:space="0" w:color="auto"/>
      </w:divBdr>
    </w:div>
    <w:div w:id="181094600">
      <w:bodyDiv w:val="1"/>
      <w:marLeft w:val="0"/>
      <w:marRight w:val="0"/>
      <w:marTop w:val="0"/>
      <w:marBottom w:val="0"/>
      <w:divBdr>
        <w:top w:val="none" w:sz="0" w:space="0" w:color="auto"/>
        <w:left w:val="none" w:sz="0" w:space="0" w:color="auto"/>
        <w:bottom w:val="none" w:sz="0" w:space="0" w:color="auto"/>
        <w:right w:val="none" w:sz="0" w:space="0" w:color="auto"/>
      </w:divBdr>
    </w:div>
    <w:div w:id="215507938">
      <w:bodyDiv w:val="1"/>
      <w:marLeft w:val="0"/>
      <w:marRight w:val="0"/>
      <w:marTop w:val="0"/>
      <w:marBottom w:val="0"/>
      <w:divBdr>
        <w:top w:val="none" w:sz="0" w:space="0" w:color="auto"/>
        <w:left w:val="none" w:sz="0" w:space="0" w:color="auto"/>
        <w:bottom w:val="none" w:sz="0" w:space="0" w:color="auto"/>
        <w:right w:val="none" w:sz="0" w:space="0" w:color="auto"/>
      </w:divBdr>
    </w:div>
    <w:div w:id="225799107">
      <w:bodyDiv w:val="1"/>
      <w:marLeft w:val="0"/>
      <w:marRight w:val="0"/>
      <w:marTop w:val="0"/>
      <w:marBottom w:val="0"/>
      <w:divBdr>
        <w:top w:val="none" w:sz="0" w:space="0" w:color="auto"/>
        <w:left w:val="none" w:sz="0" w:space="0" w:color="auto"/>
        <w:bottom w:val="none" w:sz="0" w:space="0" w:color="auto"/>
        <w:right w:val="none" w:sz="0" w:space="0" w:color="auto"/>
      </w:divBdr>
    </w:div>
    <w:div w:id="330105916">
      <w:bodyDiv w:val="1"/>
      <w:marLeft w:val="0"/>
      <w:marRight w:val="0"/>
      <w:marTop w:val="0"/>
      <w:marBottom w:val="0"/>
      <w:divBdr>
        <w:top w:val="none" w:sz="0" w:space="0" w:color="auto"/>
        <w:left w:val="none" w:sz="0" w:space="0" w:color="auto"/>
        <w:bottom w:val="none" w:sz="0" w:space="0" w:color="auto"/>
        <w:right w:val="none" w:sz="0" w:space="0" w:color="auto"/>
      </w:divBdr>
    </w:div>
    <w:div w:id="454376097">
      <w:bodyDiv w:val="1"/>
      <w:marLeft w:val="0"/>
      <w:marRight w:val="0"/>
      <w:marTop w:val="0"/>
      <w:marBottom w:val="0"/>
      <w:divBdr>
        <w:top w:val="none" w:sz="0" w:space="0" w:color="auto"/>
        <w:left w:val="none" w:sz="0" w:space="0" w:color="auto"/>
        <w:bottom w:val="none" w:sz="0" w:space="0" w:color="auto"/>
        <w:right w:val="none" w:sz="0" w:space="0" w:color="auto"/>
      </w:divBdr>
    </w:div>
    <w:div w:id="474106549">
      <w:bodyDiv w:val="1"/>
      <w:marLeft w:val="0"/>
      <w:marRight w:val="0"/>
      <w:marTop w:val="0"/>
      <w:marBottom w:val="0"/>
      <w:divBdr>
        <w:top w:val="none" w:sz="0" w:space="0" w:color="auto"/>
        <w:left w:val="none" w:sz="0" w:space="0" w:color="auto"/>
        <w:bottom w:val="none" w:sz="0" w:space="0" w:color="auto"/>
        <w:right w:val="none" w:sz="0" w:space="0" w:color="auto"/>
      </w:divBdr>
    </w:div>
    <w:div w:id="506604367">
      <w:bodyDiv w:val="1"/>
      <w:marLeft w:val="0"/>
      <w:marRight w:val="0"/>
      <w:marTop w:val="0"/>
      <w:marBottom w:val="0"/>
      <w:divBdr>
        <w:top w:val="none" w:sz="0" w:space="0" w:color="auto"/>
        <w:left w:val="none" w:sz="0" w:space="0" w:color="auto"/>
        <w:bottom w:val="none" w:sz="0" w:space="0" w:color="auto"/>
        <w:right w:val="none" w:sz="0" w:space="0" w:color="auto"/>
      </w:divBdr>
    </w:div>
    <w:div w:id="546725468">
      <w:bodyDiv w:val="1"/>
      <w:marLeft w:val="0"/>
      <w:marRight w:val="0"/>
      <w:marTop w:val="0"/>
      <w:marBottom w:val="0"/>
      <w:divBdr>
        <w:top w:val="none" w:sz="0" w:space="0" w:color="auto"/>
        <w:left w:val="none" w:sz="0" w:space="0" w:color="auto"/>
        <w:bottom w:val="none" w:sz="0" w:space="0" w:color="auto"/>
        <w:right w:val="none" w:sz="0" w:space="0" w:color="auto"/>
      </w:divBdr>
    </w:div>
    <w:div w:id="596402879">
      <w:bodyDiv w:val="1"/>
      <w:marLeft w:val="0"/>
      <w:marRight w:val="0"/>
      <w:marTop w:val="0"/>
      <w:marBottom w:val="0"/>
      <w:divBdr>
        <w:top w:val="none" w:sz="0" w:space="0" w:color="auto"/>
        <w:left w:val="none" w:sz="0" w:space="0" w:color="auto"/>
        <w:bottom w:val="none" w:sz="0" w:space="0" w:color="auto"/>
        <w:right w:val="none" w:sz="0" w:space="0" w:color="auto"/>
      </w:divBdr>
    </w:div>
    <w:div w:id="628586609">
      <w:bodyDiv w:val="1"/>
      <w:marLeft w:val="0"/>
      <w:marRight w:val="0"/>
      <w:marTop w:val="0"/>
      <w:marBottom w:val="0"/>
      <w:divBdr>
        <w:top w:val="none" w:sz="0" w:space="0" w:color="auto"/>
        <w:left w:val="none" w:sz="0" w:space="0" w:color="auto"/>
        <w:bottom w:val="none" w:sz="0" w:space="0" w:color="auto"/>
        <w:right w:val="none" w:sz="0" w:space="0" w:color="auto"/>
      </w:divBdr>
    </w:div>
    <w:div w:id="653027003">
      <w:bodyDiv w:val="1"/>
      <w:marLeft w:val="0"/>
      <w:marRight w:val="0"/>
      <w:marTop w:val="0"/>
      <w:marBottom w:val="0"/>
      <w:divBdr>
        <w:top w:val="none" w:sz="0" w:space="0" w:color="auto"/>
        <w:left w:val="none" w:sz="0" w:space="0" w:color="auto"/>
        <w:bottom w:val="none" w:sz="0" w:space="0" w:color="auto"/>
        <w:right w:val="none" w:sz="0" w:space="0" w:color="auto"/>
      </w:divBdr>
    </w:div>
    <w:div w:id="921334074">
      <w:bodyDiv w:val="1"/>
      <w:marLeft w:val="0"/>
      <w:marRight w:val="0"/>
      <w:marTop w:val="0"/>
      <w:marBottom w:val="0"/>
      <w:divBdr>
        <w:top w:val="none" w:sz="0" w:space="0" w:color="auto"/>
        <w:left w:val="none" w:sz="0" w:space="0" w:color="auto"/>
        <w:bottom w:val="none" w:sz="0" w:space="0" w:color="auto"/>
        <w:right w:val="none" w:sz="0" w:space="0" w:color="auto"/>
      </w:divBdr>
    </w:div>
    <w:div w:id="999501158">
      <w:bodyDiv w:val="1"/>
      <w:marLeft w:val="0"/>
      <w:marRight w:val="0"/>
      <w:marTop w:val="0"/>
      <w:marBottom w:val="0"/>
      <w:divBdr>
        <w:top w:val="none" w:sz="0" w:space="0" w:color="auto"/>
        <w:left w:val="none" w:sz="0" w:space="0" w:color="auto"/>
        <w:bottom w:val="none" w:sz="0" w:space="0" w:color="auto"/>
        <w:right w:val="none" w:sz="0" w:space="0" w:color="auto"/>
      </w:divBdr>
    </w:div>
    <w:div w:id="1105925326">
      <w:bodyDiv w:val="1"/>
      <w:marLeft w:val="0"/>
      <w:marRight w:val="0"/>
      <w:marTop w:val="0"/>
      <w:marBottom w:val="0"/>
      <w:divBdr>
        <w:top w:val="none" w:sz="0" w:space="0" w:color="auto"/>
        <w:left w:val="none" w:sz="0" w:space="0" w:color="auto"/>
        <w:bottom w:val="none" w:sz="0" w:space="0" w:color="auto"/>
        <w:right w:val="none" w:sz="0" w:space="0" w:color="auto"/>
      </w:divBdr>
    </w:div>
    <w:div w:id="1107888985">
      <w:bodyDiv w:val="1"/>
      <w:marLeft w:val="0"/>
      <w:marRight w:val="0"/>
      <w:marTop w:val="0"/>
      <w:marBottom w:val="0"/>
      <w:divBdr>
        <w:top w:val="none" w:sz="0" w:space="0" w:color="auto"/>
        <w:left w:val="none" w:sz="0" w:space="0" w:color="auto"/>
        <w:bottom w:val="none" w:sz="0" w:space="0" w:color="auto"/>
        <w:right w:val="none" w:sz="0" w:space="0" w:color="auto"/>
      </w:divBdr>
    </w:div>
    <w:div w:id="1116212710">
      <w:bodyDiv w:val="1"/>
      <w:marLeft w:val="0"/>
      <w:marRight w:val="0"/>
      <w:marTop w:val="0"/>
      <w:marBottom w:val="0"/>
      <w:divBdr>
        <w:top w:val="none" w:sz="0" w:space="0" w:color="auto"/>
        <w:left w:val="none" w:sz="0" w:space="0" w:color="auto"/>
        <w:bottom w:val="none" w:sz="0" w:space="0" w:color="auto"/>
        <w:right w:val="none" w:sz="0" w:space="0" w:color="auto"/>
      </w:divBdr>
    </w:div>
    <w:div w:id="1139610071">
      <w:bodyDiv w:val="1"/>
      <w:marLeft w:val="0"/>
      <w:marRight w:val="0"/>
      <w:marTop w:val="0"/>
      <w:marBottom w:val="0"/>
      <w:divBdr>
        <w:top w:val="none" w:sz="0" w:space="0" w:color="auto"/>
        <w:left w:val="none" w:sz="0" w:space="0" w:color="auto"/>
        <w:bottom w:val="none" w:sz="0" w:space="0" w:color="auto"/>
        <w:right w:val="none" w:sz="0" w:space="0" w:color="auto"/>
      </w:divBdr>
    </w:div>
    <w:div w:id="1394696320">
      <w:bodyDiv w:val="1"/>
      <w:marLeft w:val="0"/>
      <w:marRight w:val="0"/>
      <w:marTop w:val="0"/>
      <w:marBottom w:val="0"/>
      <w:divBdr>
        <w:top w:val="none" w:sz="0" w:space="0" w:color="auto"/>
        <w:left w:val="none" w:sz="0" w:space="0" w:color="auto"/>
        <w:bottom w:val="none" w:sz="0" w:space="0" w:color="auto"/>
        <w:right w:val="none" w:sz="0" w:space="0" w:color="auto"/>
      </w:divBdr>
    </w:div>
    <w:div w:id="1477575354">
      <w:bodyDiv w:val="1"/>
      <w:marLeft w:val="0"/>
      <w:marRight w:val="0"/>
      <w:marTop w:val="0"/>
      <w:marBottom w:val="0"/>
      <w:divBdr>
        <w:top w:val="none" w:sz="0" w:space="0" w:color="auto"/>
        <w:left w:val="none" w:sz="0" w:space="0" w:color="auto"/>
        <w:bottom w:val="none" w:sz="0" w:space="0" w:color="auto"/>
        <w:right w:val="none" w:sz="0" w:space="0" w:color="auto"/>
      </w:divBdr>
    </w:div>
    <w:div w:id="1536698971">
      <w:bodyDiv w:val="1"/>
      <w:marLeft w:val="0"/>
      <w:marRight w:val="0"/>
      <w:marTop w:val="0"/>
      <w:marBottom w:val="0"/>
      <w:divBdr>
        <w:top w:val="none" w:sz="0" w:space="0" w:color="auto"/>
        <w:left w:val="none" w:sz="0" w:space="0" w:color="auto"/>
        <w:bottom w:val="none" w:sz="0" w:space="0" w:color="auto"/>
        <w:right w:val="none" w:sz="0" w:space="0" w:color="auto"/>
      </w:divBdr>
    </w:div>
    <w:div w:id="1552880383">
      <w:bodyDiv w:val="1"/>
      <w:marLeft w:val="0"/>
      <w:marRight w:val="0"/>
      <w:marTop w:val="0"/>
      <w:marBottom w:val="0"/>
      <w:divBdr>
        <w:top w:val="none" w:sz="0" w:space="0" w:color="auto"/>
        <w:left w:val="none" w:sz="0" w:space="0" w:color="auto"/>
        <w:bottom w:val="none" w:sz="0" w:space="0" w:color="auto"/>
        <w:right w:val="none" w:sz="0" w:space="0" w:color="auto"/>
      </w:divBdr>
    </w:div>
    <w:div w:id="1568153830">
      <w:bodyDiv w:val="1"/>
      <w:marLeft w:val="0"/>
      <w:marRight w:val="0"/>
      <w:marTop w:val="0"/>
      <w:marBottom w:val="0"/>
      <w:divBdr>
        <w:top w:val="none" w:sz="0" w:space="0" w:color="auto"/>
        <w:left w:val="none" w:sz="0" w:space="0" w:color="auto"/>
        <w:bottom w:val="none" w:sz="0" w:space="0" w:color="auto"/>
        <w:right w:val="none" w:sz="0" w:space="0" w:color="auto"/>
      </w:divBdr>
    </w:div>
    <w:div w:id="1594701576">
      <w:bodyDiv w:val="1"/>
      <w:marLeft w:val="0"/>
      <w:marRight w:val="0"/>
      <w:marTop w:val="0"/>
      <w:marBottom w:val="0"/>
      <w:divBdr>
        <w:top w:val="none" w:sz="0" w:space="0" w:color="auto"/>
        <w:left w:val="none" w:sz="0" w:space="0" w:color="auto"/>
        <w:bottom w:val="none" w:sz="0" w:space="0" w:color="auto"/>
        <w:right w:val="none" w:sz="0" w:space="0" w:color="auto"/>
      </w:divBdr>
    </w:div>
    <w:div w:id="1751777505">
      <w:bodyDiv w:val="1"/>
      <w:marLeft w:val="0"/>
      <w:marRight w:val="0"/>
      <w:marTop w:val="0"/>
      <w:marBottom w:val="0"/>
      <w:divBdr>
        <w:top w:val="none" w:sz="0" w:space="0" w:color="auto"/>
        <w:left w:val="none" w:sz="0" w:space="0" w:color="auto"/>
        <w:bottom w:val="none" w:sz="0" w:space="0" w:color="auto"/>
        <w:right w:val="none" w:sz="0" w:space="0" w:color="auto"/>
      </w:divBdr>
    </w:div>
    <w:div w:id="1787851587">
      <w:bodyDiv w:val="1"/>
      <w:marLeft w:val="0"/>
      <w:marRight w:val="0"/>
      <w:marTop w:val="0"/>
      <w:marBottom w:val="0"/>
      <w:divBdr>
        <w:top w:val="none" w:sz="0" w:space="0" w:color="auto"/>
        <w:left w:val="none" w:sz="0" w:space="0" w:color="auto"/>
        <w:bottom w:val="none" w:sz="0" w:space="0" w:color="auto"/>
        <w:right w:val="none" w:sz="0" w:space="0" w:color="auto"/>
      </w:divBdr>
    </w:div>
    <w:div w:id="1845315162">
      <w:bodyDiv w:val="1"/>
      <w:marLeft w:val="0"/>
      <w:marRight w:val="0"/>
      <w:marTop w:val="0"/>
      <w:marBottom w:val="0"/>
      <w:divBdr>
        <w:top w:val="none" w:sz="0" w:space="0" w:color="auto"/>
        <w:left w:val="none" w:sz="0" w:space="0" w:color="auto"/>
        <w:bottom w:val="none" w:sz="0" w:space="0" w:color="auto"/>
        <w:right w:val="none" w:sz="0" w:space="0" w:color="auto"/>
      </w:divBdr>
    </w:div>
    <w:div w:id="1932006756">
      <w:bodyDiv w:val="1"/>
      <w:marLeft w:val="0"/>
      <w:marRight w:val="0"/>
      <w:marTop w:val="0"/>
      <w:marBottom w:val="0"/>
      <w:divBdr>
        <w:top w:val="none" w:sz="0" w:space="0" w:color="auto"/>
        <w:left w:val="none" w:sz="0" w:space="0" w:color="auto"/>
        <w:bottom w:val="none" w:sz="0" w:space="0" w:color="auto"/>
        <w:right w:val="none" w:sz="0" w:space="0" w:color="auto"/>
      </w:divBdr>
    </w:div>
    <w:div w:id="207789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291</Words>
  <Characters>1605</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Aurélie Deponge</dc:creator>
  <cp:lastModifiedBy>stagiaire</cp:lastModifiedBy>
  <cp:revision>4</cp:revision>
  <dcterms:created xsi:type="dcterms:W3CDTF">2013-01-04T14:20:00Z</dcterms:created>
  <dcterms:modified xsi:type="dcterms:W3CDTF">2014-04-15T15:27:00Z</dcterms:modified>
</cp:coreProperties>
</file>